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Times New Roman" w:ascii="Cambria" w:hAnsi="Cambria" w:asciiTheme="majorHAnsi" w:hAnsiTheme="majorHAnsi"/>
          <w:sz w:val="28"/>
          <w:szCs w:val="28"/>
        </w:rPr>
        <w:tab/>
      </w:r>
      <w:r>
        <w:rPr>
          <w:rFonts w:cs="Times New Roman" w:ascii="Cambria" w:hAnsi="Cambria" w:asciiTheme="majorHAnsi" w:hAnsiTheme="majorHAnsi"/>
          <w:b/>
          <w:sz w:val="28"/>
          <w:szCs w:val="28"/>
        </w:rPr>
        <w:t>Правила пользования библиотекой ГАПОУ ИО Ангарский Индустриальный техникум</w:t>
      </w:r>
      <w:r>
        <w:rPr>
          <w:rFonts w:cs="Times New Roman" w:ascii="Cambria" w:hAnsi="Cambria" w:asciiTheme="majorHAnsi" w:hAnsiTheme="majorHAnsi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Cambria" w:hAnsi="Cambria" w:cs="Times New Roman" w:asciiTheme="majorHAnsi" w:hAnsiTheme="majorHAnsi"/>
          <w:sz w:val="28"/>
          <w:szCs w:val="28"/>
        </w:rPr>
      </w:pPr>
      <w:r>
        <w:rPr>
          <w:rFonts w:cs="Times New Roman"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Cambria" w:hAnsi="Cambria" w:asciiTheme="majorHAnsi" w:hAnsiTheme="majorHAnsi"/>
          <w:sz w:val="28"/>
          <w:szCs w:val="28"/>
        </w:rPr>
        <w:tab/>
        <w:t>ПЕРЕЧЕНЬ ВНЕШНИХ НОРМАТИВНЫХ ДОКУМЕНТОВ, ОБЕСПЕЧИВАЮЩИХ ДЕЯТЕЛЬНОСТЬ БИБЛИОТЕКИ ТЕХНИКУМА.</w:t>
      </w:r>
    </w:p>
    <w:p>
      <w:pPr>
        <w:pStyle w:val="Normal"/>
        <w:spacing w:lineRule="auto" w:line="240" w:before="0" w:after="0"/>
        <w:rPr>
          <w:rFonts w:ascii="Cambria" w:hAnsi="Cambria" w:cs="Times New Roman" w:asciiTheme="majorHAnsi" w:hAnsiTheme="majorHAnsi"/>
          <w:sz w:val="28"/>
          <w:szCs w:val="28"/>
        </w:rPr>
      </w:pPr>
      <w:r>
        <w:rPr>
          <w:rFonts w:cs="Times New Roman" w:ascii="Cambria" w:hAnsi="Cambria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Cambria" w:hAnsi="Cambria" w:asciiTheme="majorHAnsi" w:hAnsiTheme="majorHAnsi"/>
          <w:sz w:val="28"/>
          <w:szCs w:val="28"/>
        </w:rPr>
        <w:tab/>
        <w:t>Федеральный закон "О библиотечном деле" (принят Гос. Думой 23.11.1994г.)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Cambria" w:hAnsi="Cambria" w:asciiTheme="majorHAnsi" w:hAnsiTheme="majorHAnsi"/>
          <w:sz w:val="28"/>
          <w:szCs w:val="28"/>
        </w:rPr>
        <w:tab/>
      </w:r>
      <w:r>
        <w:rPr>
          <w:rFonts w:cs="Calibri" w:ascii="Cambria" w:hAnsi="Cambria" w:asciiTheme="majorHAnsi" w:cstheme="minorHAnsi" w:hAnsiTheme="majorHAnsi"/>
          <w:sz w:val="28"/>
          <w:szCs w:val="28"/>
        </w:rPr>
        <w:t>Федеральный закон "Об образовании" (принят 29.12.2012г. №273-ФЗ)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Государственные стандарты в области библиотечного дела, библиографии и информации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Манифест ЮНЕСКО о публичных библиотеках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Кодекс профессиональной этики российского библиотекаря (принят Конференцией Российской библиотечной ассоциации 22.04.1999г.)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Документы Министерства образования РФ от 17.12.2002г.: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Примерное положение о библиотеке ССУЗ;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 xml:space="preserve"> </w:t>
      </w: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Примерные правила пользования библиотекой ССУЗ;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Приказ "Об учёте библиотечного фонда библиотек образовательных учреждений" от 24.08.2000г.</w:t>
      </w:r>
    </w:p>
    <w:p>
      <w:pPr>
        <w:pStyle w:val="Normal"/>
        <w:spacing w:lineRule="auto" w:line="240" w:before="0" w:after="0"/>
        <w:rPr/>
      </w:pPr>
      <w:r>
        <w:rPr>
          <w:rFonts w:cs="Calibri" w:ascii="Cambria" w:hAnsi="Cambria" w:asciiTheme="majorHAnsi" w:cstheme="minorHAnsi" w:hAnsiTheme="majorHAnsi"/>
          <w:sz w:val="28"/>
          <w:szCs w:val="28"/>
        </w:rPr>
        <w:tab/>
        <w:t>Приказ "Об утверждении Примерного положения о формировании фонда библиотеки ССУЗ" от 21.11.2002г.</w:t>
      </w:r>
    </w:p>
    <w:p>
      <w:pPr>
        <w:pStyle w:val="Heading1"/>
        <w:rPr/>
      </w:pPr>
      <w:r>
        <w:rPr>
          <w:rFonts w:cs="Times New Roman" w:ascii="Cambria" w:hAnsi="Cambria" w:asciiTheme="majorHAnsi" w:hAnsiTheme="majorHAnsi"/>
          <w:sz w:val="28"/>
          <w:szCs w:val="28"/>
        </w:rPr>
        <w:t xml:space="preserve"> </w:t>
      </w:r>
      <w:r>
        <w:rPr/>
        <w:t xml:space="preserve">Права и обязанности читателей. </w:t>
      </w:r>
    </w:p>
    <w:p>
      <w:pPr>
        <w:pStyle w:val="Heading2"/>
        <w:rPr>
          <w:b/>
          <w:b/>
          <w:bCs/>
        </w:rPr>
      </w:pPr>
      <w:r>
        <w:rPr>
          <w:b/>
          <w:bCs/>
        </w:rPr>
        <w:t>Права</w:t>
      </w:r>
    </w:p>
    <w:p>
      <w:pPr>
        <w:pStyle w:val="Heading3"/>
        <w:numPr>
          <w:ilvl w:val="0"/>
          <w:numId w:val="0"/>
        </w:numPr>
        <w:ind w:left="0" w:hanging="0"/>
        <w:rPr/>
      </w:pPr>
      <w:r>
        <w:rPr/>
      </w:r>
    </w:p>
    <w:p>
      <w:pPr>
        <w:pStyle w:val="Heading3"/>
        <w:rPr/>
      </w:pPr>
      <w:r>
        <w:rPr/>
        <w:t>Студенты, преподаватели и сотрудники техникума имеют право бесплатно пользоваться основными видами библиотечно-информационных услуг:</w:t>
      </w:r>
    </w:p>
    <w:p>
      <w:pPr>
        <w:pStyle w:val="Heading3"/>
        <w:rPr/>
      </w:pPr>
      <w:r>
        <w:rPr/>
        <w:t>получать полную информацию о составе фондов библиотеки через систему каталогов, картотек и через другие формы библиотечного информирования;</w:t>
      </w:r>
    </w:p>
    <w:p>
      <w:pPr>
        <w:pStyle w:val="Heading3"/>
        <w:rPr/>
      </w:pPr>
      <w:r>
        <w:rPr/>
        <w:t>получать из фондов библиотеки для временного пользования в читальных залах библиотеки и на абонементах любые документы;</w:t>
      </w:r>
    </w:p>
    <w:p>
      <w:pPr>
        <w:pStyle w:val="Heading3"/>
        <w:rPr/>
      </w:pPr>
      <w:r>
        <w:rPr/>
        <w:t>получать консультационную помощь в поиске и выборе документов;</w:t>
      </w:r>
    </w:p>
    <w:p>
      <w:pPr>
        <w:pStyle w:val="Heading3"/>
        <w:rPr/>
      </w:pPr>
      <w:r>
        <w:rPr/>
        <w:t>продлевать срок пользования документами в установленном порядке, если на нее нет спроса со стороны других читателей.</w:t>
      </w:r>
    </w:p>
    <w:p>
      <w:pPr>
        <w:pStyle w:val="Heading1"/>
        <w:rPr/>
      </w:pPr>
      <w:bookmarkStart w:id="0" w:name="__DdeLink__1094_138064147"/>
      <w:r>
        <w:rPr/>
        <w:t xml:space="preserve">Читатели </w:t>
      </w:r>
      <w:r>
        <w:rPr/>
        <w:t>имеют право</w:t>
      </w:r>
      <w:r>
        <w:rPr/>
        <w:t>:</w:t>
      </w:r>
      <w:bookmarkEnd w:id="0"/>
    </w:p>
    <w:p>
      <w:pPr>
        <w:pStyle w:val="Heading2"/>
        <w:rPr/>
      </w:pPr>
      <w:r>
        <w:rPr/>
        <w:t>получать полную информацию о составе фондов библиотеки через систему каталогов, картотек и через другие формы библиотечного информирования;</w:t>
      </w:r>
    </w:p>
    <w:p>
      <w:pPr>
        <w:pStyle w:val="Heading2"/>
        <w:rPr/>
      </w:pPr>
      <w:r>
        <w:rPr/>
        <w:t>получать из фондов библиотеки для временного пользования в читальных залах библиотеки и на абонементах любые документы;</w:t>
      </w:r>
    </w:p>
    <w:p>
      <w:pPr>
        <w:pStyle w:val="Heading2"/>
        <w:rPr/>
      </w:pPr>
      <w:r>
        <w:rPr/>
        <w:t>получать консультационную помощь в поиске и выборе документов;</w:t>
      </w:r>
    </w:p>
    <w:p>
      <w:pPr>
        <w:pStyle w:val="Heading2"/>
        <w:rPr/>
      </w:pPr>
      <w:r>
        <w:rPr/>
        <w:t>продлевать срок пользования документами в установленном порядке, если на нее нет спроса со стороны других читателей.</w:t>
      </w:r>
    </w:p>
    <w:p>
      <w:pPr>
        <w:pStyle w:val="Heading1"/>
        <w:rPr/>
      </w:pPr>
      <w:r>
        <w:rPr/>
        <w:t xml:space="preserve">Читатели </w:t>
      </w:r>
      <w:r>
        <w:rPr>
          <w:rFonts w:eastAsia="Noto Sans CJK SC" w:cs="Lohit Devanagari"/>
          <w:b/>
          <w:bCs/>
          <w:sz w:val="36"/>
          <w:szCs w:val="36"/>
        </w:rPr>
        <w:t>обязаны</w:t>
      </w:r>
      <w:r>
        <w:rPr/>
        <w:t>:</w:t>
      </w:r>
    </w:p>
    <w:p>
      <w:pPr>
        <w:pStyle w:val="Heading2"/>
        <w:rPr/>
      </w:pPr>
      <w:r>
        <w:rPr/>
        <w:t xml:space="preserve"> </w:t>
      </w:r>
      <w:r>
        <w:rPr/>
        <w:t>бережно относить</w:t>
      </w:r>
      <w:bookmarkStart w:id="1" w:name="_GoBack"/>
      <w:bookmarkEnd w:id="1"/>
      <w:r>
        <w:rPr/>
        <w:t>ся к книгам, другим произведениям печати и иным материалам, полученным из фондов библиотеки;</w:t>
      </w:r>
    </w:p>
    <w:p>
      <w:pPr>
        <w:pStyle w:val="Heading2"/>
        <w:rPr/>
      </w:pPr>
      <w:r>
        <w:rPr/>
        <w:t xml:space="preserve"> </w:t>
      </w:r>
      <w:r>
        <w:rPr/>
        <w:t xml:space="preserve">возвращать </w:t>
      </w:r>
      <w:r>
        <w:rPr/>
        <w:t>книги</w:t>
      </w:r>
      <w:r>
        <w:rPr/>
        <w:t xml:space="preserve"> в установленные сроки;</w:t>
      </w:r>
    </w:p>
    <w:p>
      <w:pPr>
        <w:pStyle w:val="Heading2"/>
        <w:rPr/>
      </w:pPr>
      <w:r>
        <w:rPr/>
        <w:t xml:space="preserve"> </w:t>
      </w:r>
      <w:r>
        <w:rPr/>
        <w:t xml:space="preserve">не выносить </w:t>
      </w:r>
      <w:r>
        <w:rPr/>
        <w:t>книги</w:t>
      </w:r>
      <w:r>
        <w:rPr/>
        <w:t xml:space="preserve"> из помещения библиотеки, если они не записаны в читательских формулярах;</w:t>
      </w:r>
    </w:p>
    <w:p>
      <w:pPr>
        <w:pStyle w:val="Heading2"/>
        <w:rPr/>
      </w:pPr>
      <w:r>
        <w:rPr/>
        <w:t xml:space="preserve"> </w:t>
      </w:r>
      <w:r>
        <w:rPr/>
        <w:t>не делать пометок, подчёркиваний; не вырывать и не загибать страницы;</w:t>
      </w:r>
    </w:p>
    <w:p>
      <w:pPr>
        <w:pStyle w:val="Heading2"/>
        <w:rPr/>
      </w:pPr>
      <w:r>
        <w:rPr/>
        <w:t xml:space="preserve">не нарушать расстановки фондов открытого доступа; не вынимать карточки из каталогов. </w:t>
      </w:r>
    </w:p>
    <w:p>
      <w:pPr>
        <w:pStyle w:val="Heading1"/>
        <w:rPr/>
      </w:pPr>
      <w:r>
        <w:rPr/>
        <w:t>Порядок выдачи литературы</w:t>
      </w:r>
    </w:p>
    <w:p>
      <w:pPr>
        <w:pStyle w:val="Heading2"/>
        <w:rPr/>
      </w:pPr>
      <w:r>
        <w:rPr/>
        <w:t>Выдача книг в библиотеке производится по студенческому билету, а читателям-специалистам – по документу, удостоверяющему их личность. Для заполнения читательского формуляра необходимо ознакомиться с Правилами пользования библиотекой и расписаться в формуляре под графой «С правилами библиотеки ознакомлен».</w:t>
      </w:r>
    </w:p>
    <w:p>
      <w:pPr>
        <w:pStyle w:val="Heading2"/>
        <w:rPr/>
      </w:pPr>
      <w:r>
        <w:rPr/>
        <w:t>Литература выдается по устному  требованию, по предъявлению списка, в котором нужно указать автора, название книги, год издании, или по списку тематическому.  При получении книг, других произведений печати и иных материалов читатели должны тщательно просмотреть их и в случае обнаружения каких-либо дефектов сообщить об этом библиотекарю, в противном случае, ответственность за порчу книг несёт читатель, пользовавшийся документом последним.</w:t>
      </w:r>
    </w:p>
    <w:p>
      <w:pPr>
        <w:pStyle w:val="Heading2"/>
        <w:rPr/>
      </w:pPr>
      <w:r>
        <w:rPr/>
        <w:t>Обучающимся учебная литература выдается в соответствии с дисциплинами и профессиональными модулями, изучаемыми в данном полугодии.</w:t>
      </w:r>
    </w:p>
    <w:p>
      <w:pPr>
        <w:pStyle w:val="Heading2"/>
        <w:rPr/>
      </w:pPr>
      <w:r>
        <w:rPr/>
        <w:t>Штатным преподавателям и внутренним педагогам-совместителям литература выдается на срок до одного учебного года в количестве до 30 книг, периодические издания (не текущего года)  выдаются на срок до 15 дней в количестве не более трех номеров.</w:t>
      </w:r>
    </w:p>
    <w:p>
      <w:pPr>
        <w:pStyle w:val="Heading2"/>
        <w:rPr/>
      </w:pPr>
      <w:r>
        <w:rPr/>
        <w:t>Художественная литература, не относящаяся к учебному процессу, выдается на срок до 15 дней в количестве не более двух книг.</w:t>
      </w:r>
    </w:p>
    <w:p>
      <w:pPr>
        <w:pStyle w:val="Heading2"/>
        <w:rPr/>
      </w:pPr>
      <w:r>
        <w:rPr/>
        <w:t>Несколько одинаковых книг на один абонемент студентам не выдаются.</w:t>
      </w:r>
    </w:p>
    <w:p>
      <w:pPr>
        <w:pStyle w:val="Heading2"/>
        <w:rPr/>
      </w:pPr>
      <w:r>
        <w:rPr/>
        <w:t>Из читальных залов книги на дом не выдаются, за вынос книг из читальных залов читатель лишается права пользования библиотекой на срок от одного месяца.</w:t>
      </w:r>
    </w:p>
    <w:p>
      <w:pPr>
        <w:pStyle w:val="Heading2"/>
        <w:rPr/>
      </w:pPr>
      <w:r>
        <w:rPr/>
        <w:t xml:space="preserve">При получении книги читателем необходимо записать ее инвентарный номер, так как принимать будут только те книги, за которые Вы расписались. </w:t>
      </w:r>
    </w:p>
    <w:p>
      <w:pPr>
        <w:pStyle w:val="Heading2"/>
        <w:rPr/>
      </w:pPr>
      <w:r>
        <w:rPr/>
        <w:t xml:space="preserve">Документы для использования на групповых занятиях выдаются на абонементе дежурному обучающемуся или преподавателю. </w:t>
      </w:r>
    </w:p>
    <w:p>
      <w:pPr>
        <w:pStyle w:val="Heading2"/>
        <w:rPr/>
      </w:pPr>
      <w:r>
        <w:rPr/>
        <w:t>Не подлежат выдаче на дом:</w:t>
      </w:r>
    </w:p>
    <w:p>
      <w:pPr>
        <w:pStyle w:val="Heading2"/>
        <w:numPr>
          <w:ilvl w:val="1"/>
          <w:numId w:val="2"/>
        </w:numPr>
        <w:rPr/>
      </w:pPr>
      <w:r>
        <w:rPr/>
        <w:t>текущая периодика;</w:t>
      </w:r>
    </w:p>
    <w:p>
      <w:pPr>
        <w:pStyle w:val="Heading2"/>
        <w:numPr>
          <w:ilvl w:val="1"/>
          <w:numId w:val="2"/>
        </w:numPr>
        <w:rPr/>
      </w:pPr>
      <w:r>
        <w:rPr/>
        <w:t>редкие и ценные книги;</w:t>
      </w:r>
    </w:p>
    <w:p>
      <w:pPr>
        <w:pStyle w:val="Heading2"/>
        <w:numPr>
          <w:ilvl w:val="1"/>
          <w:numId w:val="2"/>
        </w:numPr>
        <w:rPr/>
      </w:pPr>
      <w:r>
        <w:rPr/>
        <w:t>последний или единственный экземпляр издания, хранящегося в фонде;</w:t>
      </w:r>
    </w:p>
    <w:p>
      <w:pPr>
        <w:pStyle w:val="Heading2"/>
        <w:numPr>
          <w:ilvl w:val="1"/>
          <w:numId w:val="2"/>
        </w:numPr>
        <w:rPr/>
      </w:pPr>
      <w:r>
        <w:rPr/>
        <w:t>документы из фондов читального зала;</w:t>
      </w:r>
    </w:p>
    <w:p>
      <w:pPr>
        <w:pStyle w:val="Heading2"/>
        <w:numPr>
          <w:ilvl w:val="1"/>
          <w:numId w:val="2"/>
        </w:numPr>
        <w:rPr/>
      </w:pPr>
      <w:r>
        <w:rPr/>
        <w:t>энциклопедии, справочные издания;</w:t>
      </w:r>
    </w:p>
    <w:p>
      <w:pPr>
        <w:pStyle w:val="Heading2"/>
        <w:numPr>
          <w:ilvl w:val="1"/>
          <w:numId w:val="2"/>
        </w:numPr>
        <w:rPr/>
      </w:pPr>
      <w:r>
        <w:rPr/>
        <w:t>издания с текущих выставок.</w:t>
      </w:r>
    </w:p>
    <w:p>
      <w:pPr>
        <w:pStyle w:val="Heading2"/>
        <w:rPr/>
      </w:pPr>
      <w:r>
        <w:rPr/>
        <w:t>Читатели, ответственные за порчу или утерю книги, обязаны возместить потерю такими же изданиями или копиями, признанными библиотекой равноценными, или оплатой штрафа. Срок исковой давности библиотеки к читателю 10лет.</w:t>
      </w:r>
    </w:p>
    <w:p>
      <w:pPr>
        <w:pStyle w:val="Heading2"/>
        <w:rPr/>
      </w:pPr>
      <w:r>
        <w:rPr/>
        <w:t>По истечении каждого семестра и до наступления следующего студенты сдают в библиотеку те учебники, по которым закончилось обучение.</w:t>
      </w:r>
    </w:p>
    <w:p>
      <w:pPr>
        <w:pStyle w:val="Heading2"/>
        <w:rPr/>
      </w:pPr>
      <w:r>
        <w:rPr/>
        <w:t>В конце учебного года читатели должны пройти перерегистрацию.</w:t>
      </w:r>
    </w:p>
    <w:p>
      <w:pPr>
        <w:pStyle w:val="Heading2"/>
        <w:rPr/>
      </w:pPr>
      <w:r>
        <w:rPr/>
        <w:t>Читатель, не прошедший перерегистрацию, библиотекой не обслуживается.</w:t>
      </w:r>
    </w:p>
    <w:p>
      <w:pPr>
        <w:pStyle w:val="Heading2"/>
        <w:rPr/>
      </w:pPr>
      <w:r>
        <w:rPr/>
        <w:t>В библиотеке запрещается принимать пищу, посещать библиотеку в верхней одежде, заходить без разрешения библиотекаря в служебные помещения и книгохранилище, проводить мероприятия в библиотеке при отсутствии библиотекаря.</w:t>
      </w:r>
    </w:p>
    <w:p>
      <w:pPr>
        <w:pStyle w:val="Heading2"/>
        <w:rPr/>
      </w:pPr>
      <w:r>
        <w:rPr/>
        <w:t>Запрещается пользоваться в читальных залах сотовыми телефонами.</w:t>
      </w:r>
    </w:p>
    <w:p>
      <w:pPr>
        <w:pStyle w:val="Heading2"/>
        <w:rPr/>
      </w:pPr>
      <w:r>
        <w:rPr/>
        <w:t>Читатели обязаны соблюдать правила пользования библиотекой. Нарушившие их или причинившие библиотеке ущерб компенсируют его в размере, установленном Правилами пользования библиотекой, а также несут ответственность в случаях, предусмотренных действующим законодательством.</w:t>
      </w:r>
    </w:p>
    <w:p>
      <w:pPr>
        <w:pStyle w:val="Heading2"/>
        <w:rPr/>
      </w:pPr>
      <w:r>
        <w:rPr/>
        <w:t xml:space="preserve">При выбытии из техникума, оформлении декретного или академического отпуска читатели обязаны вернуть в библиотеку числящиеся за ними издания не позднее 5 дней до увольнения. </w:t>
      </w:r>
    </w:p>
    <w:p>
      <w:pPr>
        <w:pStyle w:val="Heading2"/>
        <w:rPr/>
      </w:pPr>
      <w:r>
        <w:rPr/>
        <w:t>По окончании учебного года книги и другие материалы, взятые в библиотеки на кабинет, мастерскую, лабораторию, должны быть возвращены в библиотеку, либо их наличие должно быть проверено библиотекарем. Заведующий кабинетом, лабораторией, мастерской несет материальную ответственность за хранение книг в своём кабинете (в т.ч. и на период отпуска).</w:t>
      </w:r>
    </w:p>
    <w:p>
      <w:pPr>
        <w:pStyle w:val="Heading2"/>
        <w:rPr/>
      </w:pPr>
      <w:r>
        <w:rPr/>
        <w:t>Сумму штрафа или стоимость утерянной литературы в соответствии со своевременно проведенной переоценкой читатели вносят в кассу учебного заведения, библиотекарю предоставляют документ об оплате, выданной кассиром.( размер денежных штрафов в соответствии с ст. 13 и 9 Закона "О библиотечном деле" и раздела 2.6.-2.9.  «Примерного положения о библиотеке ССУЗа»  устанавливается в каждой библиотеке по согласованию с директором учебного заведения).</w:t>
      </w:r>
    </w:p>
    <w:p>
      <w:pPr>
        <w:pStyle w:val="Heading3"/>
        <w:numPr>
          <w:ilvl w:val="2"/>
          <w:numId w:val="2"/>
        </w:numPr>
        <w:rPr/>
      </w:pPr>
      <w:r>
        <w:rPr/>
        <w:t>В случае предложенной читателем замены утерянного учебника другим, собирает представителей комиссии для согласования и составляет Акт о замене одного названия на другое.</w:t>
      </w:r>
    </w:p>
    <w:p>
      <w:pPr>
        <w:pStyle w:val="Heading3"/>
        <w:numPr>
          <w:ilvl w:val="2"/>
          <w:numId w:val="2"/>
        </w:numPr>
        <w:rPr/>
      </w:pPr>
      <w:r>
        <w:rPr/>
        <w:t>Штраф за утерянную книгу: за издание, вышедшее с 2002г. и далее штраф взымается в пятикратном размере от стоимости; за издания. вышедшие до 2002г. взымается штраф после переоценки стоимости  в рыночном эквиваленте.</w:t>
      </w:r>
    </w:p>
    <w:p>
      <w:pPr>
        <w:pStyle w:val="Heading1"/>
        <w:rPr/>
      </w:pPr>
      <w:r>
        <w:rPr/>
        <w:t>Порядок записи читателей в библиотеку.</w:t>
      </w:r>
    </w:p>
    <w:p>
      <w:pPr>
        <w:pStyle w:val="Heading2"/>
        <w:rPr/>
      </w:pPr>
      <w:r>
        <w:rPr/>
        <w:t>Для записи в библиотеку читатель обязан предъявить удостоверение личности (студенческий билет, преподаватели - паспорт), библиотекарь заполняет читательский формуляр и другие учётные документы.</w:t>
      </w:r>
    </w:p>
    <w:p>
      <w:pPr>
        <w:pStyle w:val="Heading2"/>
        <w:rPr/>
      </w:pPr>
      <w:r>
        <w:rPr/>
        <w:t>На обучающихся нового набора читательские формуляры могут заполняться на основании предоставления мастером группы  приказов о зачислении в техникум.</w:t>
      </w:r>
    </w:p>
    <w:p>
      <w:pPr>
        <w:pStyle w:val="Heading2"/>
        <w:rPr/>
      </w:pPr>
      <w:r>
        <w:rPr/>
        <w:t>При записи в библиотеку читатель должен ознакомиться с правилами пользования и подтвердить обязательство их выполнять своей подписью вчитательском формуляре.</w:t>
      </w:r>
    </w:p>
    <w:p>
      <w:pPr>
        <w:pStyle w:val="Heading1"/>
        <w:rPr/>
      </w:pPr>
      <w:r>
        <w:rPr/>
        <w:t>Права и обязанности библиотеки</w:t>
      </w:r>
    </w:p>
    <w:p>
      <w:pPr>
        <w:pStyle w:val="Heading2"/>
        <w:rPr/>
      </w:pPr>
      <w:r>
        <w:rPr/>
        <w:t>Библиотека обслуживает читателей в соответствии с «Правилами пользования библиотекой ГАПОУ ИО АИТ»</w:t>
      </w:r>
    </w:p>
    <w:p>
      <w:pPr>
        <w:pStyle w:val="Heading2"/>
        <w:rPr/>
      </w:pPr>
      <w:r>
        <w:rPr/>
        <w:t>Библиотека обязана:</w:t>
      </w:r>
    </w:p>
    <w:p>
      <w:pPr>
        <w:pStyle w:val="Heading3"/>
        <w:rPr/>
      </w:pPr>
      <w:r>
        <w:rPr/>
        <w:t>популяризировать свои фонды через справочно-информационный аппарат (каталоги, картотеки), а так же путем организации книжно-иллюстративных выставок и дней информации, часов информации, поощрять интерес к литературе;</w:t>
      </w:r>
    </w:p>
    <w:p>
      <w:pPr>
        <w:pStyle w:val="Heading3"/>
        <w:rPr/>
      </w:pPr>
      <w:r>
        <w:rPr/>
        <w:t>информировать читателей о всех видах предоставляемых библиотекой услуг;</w:t>
      </w:r>
    </w:p>
    <w:p>
      <w:pPr>
        <w:pStyle w:val="Heading3"/>
        <w:rPr/>
      </w:pPr>
      <w:r>
        <w:rPr/>
        <w:t xml:space="preserve">совершенствовать библиотечное и информационно-библиографическое </w:t>
      </w:r>
      <w:r>
        <w:rPr/>
        <w:t>о</w:t>
      </w:r>
      <w:r>
        <w:rPr/>
        <w:t>бслуживание читателей, внедряя компьютерную и передовую технологии;</w:t>
      </w:r>
    </w:p>
    <w:p>
      <w:pPr>
        <w:pStyle w:val="Heading3"/>
        <w:rPr/>
      </w:pPr>
      <w:r>
        <w:rPr/>
        <w:t>осуществлять постоянный контроль за возвращением в библиотеку выданных книг, других произведений печати и иных материалов, применяя штрафные санкции к читателям, не рассчитавшимся в установленные сроки;</w:t>
      </w:r>
    </w:p>
    <w:p>
      <w:pPr>
        <w:pStyle w:val="Heading3"/>
        <w:rPr/>
      </w:pPr>
      <w:r>
        <w:rPr/>
        <w:t>создавать и поддерживать в библиотеке комфортные условия для работы читателей;</w:t>
      </w:r>
    </w:p>
    <w:p>
      <w:pPr>
        <w:pStyle w:val="Heading3"/>
        <w:rPr/>
      </w:pPr>
      <w:r>
        <w:rPr/>
        <w:t>обеспечивать высокую культуру обслуживания;</w:t>
      </w:r>
    </w:p>
    <w:p>
      <w:pPr>
        <w:pStyle w:val="Heading3"/>
        <w:rPr/>
      </w:pPr>
      <w:r>
        <w:rPr/>
        <w:t>оказывать помощь читателям в выборе необходимых документов;</w:t>
      </w:r>
    </w:p>
    <w:p>
      <w:pPr>
        <w:pStyle w:val="Heading3"/>
        <w:rPr/>
      </w:pPr>
      <w:r>
        <w:rPr/>
        <w:t>проводить устные консультации, предоставляя в пользование читателям каталоги, картотеки и иные формы информирования;</w:t>
      </w:r>
    </w:p>
    <w:p>
      <w:pPr>
        <w:pStyle w:val="Heading3"/>
        <w:rPr/>
      </w:pPr>
      <w:r>
        <w:rPr/>
        <w:t>проводить занятия по основам информационно-библиографической культуры;</w:t>
      </w:r>
    </w:p>
    <w:p>
      <w:pPr>
        <w:pStyle w:val="Heading3"/>
        <w:rPr/>
      </w:pPr>
      <w:r>
        <w:rPr/>
        <w:t>осуществлять учет, хранение и использование находящихся в фонде документов в соответствии с установленными правилами; нести ответственность за сохранность своих книжных фондов;</w:t>
      </w:r>
    </w:p>
    <w:p>
      <w:pPr>
        <w:pStyle w:val="Heading3"/>
        <w:rPr/>
      </w:pPr>
      <w:r>
        <w:rPr/>
        <w:t>вести документацию и учёт своей работы, предоставлять отчёты и планы своей работы зам. директора по воспитательной работе;</w:t>
      </w:r>
    </w:p>
    <w:p>
      <w:pPr>
        <w:pStyle w:val="Heading3"/>
        <w:rPr/>
      </w:pPr>
      <w:r>
        <w:rPr/>
        <w:t>вести документацию по состоянию книжного фонда (составление локальных актов по поступлению и списанию литературы в библиотеке), совместно с бухгалтерией техникума;</w:t>
      </w:r>
    </w:p>
    <w:p>
      <w:pPr>
        <w:pStyle w:val="Heading3"/>
        <w:rPr/>
      </w:pPr>
      <w:r>
        <w:rPr/>
        <w:t>регулярно проводить сверку фонда библиотеки со списком    информационных материалов экстремистского характера, в случае обнаружения в фондах такой литературы – изымать её в установленном порядке и не допускать доступ к ней участников образовательного процесса;</w:t>
      </w:r>
    </w:p>
    <w:p>
      <w:pPr>
        <w:pStyle w:val="Heading2"/>
        <w:rPr>
          <w:b/>
          <w:b/>
          <w:bCs/>
        </w:rPr>
      </w:pPr>
      <w:r>
        <w:rPr>
          <w:b/>
          <w:bCs/>
        </w:rPr>
        <w:t>Права:</w:t>
      </w:r>
    </w:p>
    <w:p>
      <w:pPr>
        <w:pStyle w:val="Heading3"/>
        <w:rPr/>
      </w:pPr>
      <w:r>
        <w:rPr/>
        <w:t xml:space="preserve"> </w:t>
      </w:r>
      <w:r>
        <w:rPr/>
        <w:t>- определять в соответствии с Правилами пользования библиотекой виды и размеры компенсации ущерба, нанесённого читателями;</w:t>
      </w:r>
    </w:p>
    <w:p>
      <w:pPr>
        <w:pStyle w:val="Heading3"/>
        <w:rPr/>
      </w:pPr>
      <w:r>
        <w:rPr/>
        <w:t xml:space="preserve"> </w:t>
      </w:r>
      <w:r>
        <w:rPr/>
        <w:t>-  предоставлять на рассмотрение и утверждение директору техникума проекты локальных нормативных документов, регламентирующих деятельность библиотеки.</w:t>
      </w:r>
    </w:p>
    <w:p>
      <w:pPr>
        <w:pStyle w:val="Normal"/>
        <w:rPr/>
      </w:pPr>
      <w:r>
        <w:rPr/>
        <w:t>/Правила пользования библиотекой ГАПОУ ИО АИТ составлены по «Примерным правилам пользования библиотекой среднего специального учебного заведения», на основании «Письма Минобразования РФ» от 17 декабря</w:t>
      </w:r>
    </w:p>
    <w:p>
      <w:pPr>
        <w:pStyle w:val="Normal"/>
        <w:spacing w:before="0" w:after="200"/>
        <w:rPr/>
      </w:pPr>
      <w:r>
        <w:rPr/>
        <w:t>2002 года № 27-54-727/14 и на основании «Рекомендаций Центральной библиотечно-информационной комиссии Минобразования РФ» от 5 декабря 2002 г./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969985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jc w:val="both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0" w:hanging="0"/>
      </w:pPr>
      <w:rPr/>
    </w:lvl>
    <w:lvl w:ilvl="1">
      <w:start w:val="1"/>
      <w:pStyle w:val="Heading2"/>
      <w:numFmt w:val="decimal"/>
      <w:lvlText w:val="%1.%2"/>
      <w:lvlJc w:val="left"/>
      <w:pPr>
        <w:ind w:left="0" w:hanging="0"/>
      </w:pPr>
    </w:lvl>
    <w:lvl w:ilvl="2">
      <w:start w:val="1"/>
      <w:pStyle w:val="Heading3"/>
      <w:numFmt w:val="decimal"/>
      <w:lvlText w:val="%1.%2.%3"/>
      <w:lvlJc w:val="left"/>
      <w:pPr>
        <w:ind w:left="0" w:hanging="0"/>
      </w:pPr>
    </w:lvl>
    <w:lvl w:ilvl="3">
      <w:start w:val="1"/>
      <w:pStyle w:val="Heading4"/>
      <w:numFmt w:val="decimal"/>
      <w:lvlText w:val="%1.%2.%3.%4."/>
      <w:lvlJc w:val="left"/>
      <w:pPr>
        <w:ind w:left="0" w:hanging="0"/>
      </w:pPr>
      <w:rPr/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Liberation Serif" w:hAnsi="Liberation Serif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Heading"/>
    <w:next w:val="TextBody"/>
    <w:qFormat/>
    <w:pPr>
      <w:keepNext w:val="true"/>
      <w:pageBreakBefore w:val="false"/>
      <w:numPr>
        <w:ilvl w:val="0"/>
        <w:numId w:val="1"/>
      </w:numPr>
      <w:suppressAutoHyphens w:val="true"/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keepNext w:val="false"/>
      <w:pageBreakBefore w:val="false"/>
      <w:widowControl w:val="false"/>
      <w:numPr>
        <w:ilvl w:val="1"/>
        <w:numId w:val="1"/>
      </w:numPr>
      <w:spacing w:before="200" w:after="120"/>
      <w:outlineLvl w:val="1"/>
    </w:pPr>
    <w:rPr>
      <w:b w:val="false"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keepNext w:val="false"/>
      <w:widowControl w:val="false"/>
      <w:numPr>
        <w:ilvl w:val="2"/>
        <w:numId w:val="1"/>
      </w:numPr>
      <w:spacing w:before="140" w:after="120"/>
      <w:outlineLvl w:val="2"/>
    </w:pPr>
    <w:rPr>
      <w:b w:val="false"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3"/>
    <w:uiPriority w:val="99"/>
    <w:semiHidden/>
    <w:qFormat/>
    <w:rsid w:val="00a4254d"/>
    <w:rPr/>
  </w:style>
  <w:style w:type="character" w:styleId="Style6" w:customStyle="1">
    <w:name w:val="Нижний колонтитул Знак"/>
    <w:basedOn w:val="DefaultParagraphFont"/>
    <w:link w:val="a5"/>
    <w:uiPriority w:val="99"/>
    <w:qFormat/>
    <w:rsid w:val="00a4254d"/>
    <w:rPr/>
  </w:style>
  <w:style w:type="character" w:styleId="Style7" w:customStyle="1">
    <w:name w:val="Текст выноски Знак"/>
    <w:basedOn w:val="DefaultParagraphFont"/>
    <w:link w:val="a7"/>
    <w:uiPriority w:val="99"/>
    <w:semiHidden/>
    <w:qFormat/>
    <w:rsid w:val="00475038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761a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b"/>
    <w:uiPriority w:val="99"/>
    <w:semiHidden/>
    <w:qFormat/>
    <w:rsid w:val="0007761a"/>
    <w:rPr>
      <w:sz w:val="20"/>
      <w:szCs w:val="20"/>
    </w:rPr>
  </w:style>
  <w:style w:type="character" w:styleId="Style9" w:customStyle="1">
    <w:name w:val="Тема примечания Знак"/>
    <w:basedOn w:val="Style8"/>
    <w:link w:val="ad"/>
    <w:uiPriority w:val="99"/>
    <w:semiHidden/>
    <w:qFormat/>
    <w:rsid w:val="0007761a"/>
    <w:rPr>
      <w:b/>
      <w:bCs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semiHidden/>
    <w:unhideWhenUsed/>
    <w:rsid w:val="00a425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a425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4750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61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0776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07761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umbering123">
    <w:name w:val="Numbering 123"/>
    <w:qFormat/>
  </w:style>
  <w:style w:type="numbering" w:styleId="Bullet">
    <w:name w:val="Bullet –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DF81-E69A-4CAD-B0B4-21C6E11A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LibreOffice/6.3.3.2.0$Linux_X86_64 LibreOffice_project/30$Build-2</Application>
  <Pages>8</Pages>
  <Words>1273</Words>
  <Characters>8800</Characters>
  <CharactersWithSpaces>9956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2014-04-16T07:21:00Z</dcterms:created>
  <dc:creator>Админ</dc:creator>
  <dc:description/>
  <dc:language>ru-RU</dc:language>
  <cp:lastModifiedBy/>
  <cp:lastPrinted>2014-01-30T06:29:00Z</cp:lastPrinted>
  <dcterms:modified xsi:type="dcterms:W3CDTF">2020-01-16T11:32:45Z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